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1D76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C539E2">
      <w:pPr>
        <w:pStyle w:val="13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D57073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0240F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鸡环审〔202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5C56C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auto"/>
        </w:rPr>
      </w:pPr>
    </w:p>
    <w:p w14:paraId="7293A329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关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  <w:t>于</w:t>
      </w: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黑龙江省圣民石墨新材料有限公司</w:t>
      </w:r>
    </w:p>
    <w:p w14:paraId="2596F93D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年产2000吨石墨纸生产线项目</w:t>
      </w:r>
    </w:p>
    <w:p w14:paraId="7AC47D8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的批复</w:t>
      </w:r>
    </w:p>
    <w:p w14:paraId="1CA27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32CAA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黑龙江省圣民石墨新材料有限公司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：</w:t>
      </w:r>
    </w:p>
    <w:p w14:paraId="173CE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你单位《关于申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请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黑龙江省圣民石墨新材料有限公司年产2000吨石墨纸生产线项目生态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环境影响评价文件的函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》及相关材料收悉，经研究，批复如下。</w:t>
      </w:r>
    </w:p>
    <w:p w14:paraId="49260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一、项目基本情况</w:t>
      </w:r>
    </w:p>
    <w:p w14:paraId="7CF65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该项目属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建工程，拟建于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鸡西市鸡冠区鸡冠产业园区内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，占地面积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5526.51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m²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。项目租赁现有厂房，新建2条石墨纸生产线及其配套环保工程、储运工程、辅助工程等。项目分两期进行建设，计划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一期石墨纸生产线产能1000t/a，二期石墨纸生产线产能1000t/a。项目总投资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3000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万元，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环保投资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。</w:t>
      </w:r>
    </w:p>
    <w:p w14:paraId="3DE5F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该项目在全面落实《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黑龙江省圣民石墨新材料有限公司年产2000吨石墨纸生产线项目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生态环境影响报告表》（以下简称《报告表》）和本批复提出的各项生态环境保护措施后，对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环境的不利影响可以得到缓解和控制。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我局原则同意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中的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环境影响评价总体结论和各项生态环境保护措施。</w:t>
      </w:r>
    </w:p>
    <w:p w14:paraId="2E6CF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二、项目建设的主要生态环境影响及保护措施</w:t>
      </w:r>
    </w:p>
    <w:p w14:paraId="0541D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（一）施工期环境影响及保护措施。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施工场地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设置围挡，运输车辆遮盖苫布，按时洒水降尘，施工期颗粒物排放应符合《大气污染物综合排放标准》（GB16297-1996）要求。生活污水排入防渗旱厕，定期清掏，外运堆肥。选用低噪声机械，加设隔声屏障，合理安排施工时间，施工期噪声排放应符合《建筑施工噪声排放标准》（GB12523-2025）要求。建筑垃圾及时清运至指定地点处置，生活垃圾统一收集，定期送往环卫部门指定点处置。</w:t>
      </w:r>
    </w:p>
    <w:p w14:paraId="6DB64DA8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eastAsia="楷体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lang w:eastAsia="zh-CN"/>
        </w:rPr>
        <w:t>大气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环境影响及保护措施。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石墨膨化炉废气分别经布袋除尘器和碱液喷淋塔处理后通过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15米高排气筒排放，颗粒物、二氧化硫、林格曼黑度排放应符合《工业炉窑大气污染物排放标准》（GB9078-1996）要求，硫酸雾、氮氧化物排放参照《大气污染物综合排放标准》（GB16297-1996）要求执行，膨化炉周边颗粒物排放应符合《工业炉窑大气污染物排放标准》（GB9078-1996）要求，厂界颗粒物排放应符合《大气污染物综合排放标准》（GB16297-1996）要求。</w:t>
      </w:r>
    </w:p>
    <w:p w14:paraId="38A7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（三）水环境影响及保护措施。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生活污水排入防渗旱厕，定期清掏、外运堆肥。喷淋塔内碱液循环利用，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不外排。项目应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严格落实地下水分区防渗措施，危险废物贮存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为重点防渗区，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采用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至少2mm厚的高密度聚乙烯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等人工防渗材料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。防渗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旱厕、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碱液喷淋塔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为一般防渗区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等效黏土防渗层厚度Mb≥1.5m，K≤10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其他区域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为简单防渗区，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一般地面硬化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0DA62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（四）声环境影响及保护措施。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选用低噪声设备，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采取减振、隔声等降噪措施，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加强厂区运输管理，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合理安排运输时间，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厂界噪声应符合《工业企业厂界环境噪声排放标准》（GB12348-2008）中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类标准要求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</w:p>
    <w:p w14:paraId="24011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（五）固体废物环境影响及保护措施。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生活垃圾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集中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收集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由环卫部门统一处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置。布袋除尘器收集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粉尘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回用于生产。废布袋由厂家更换后直接回收处置，不在场区贮存。废包装袋集中收集，定期外售。废机油、废含油抹布及手套分别收集后暂存于危险废物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贮存库，定期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委托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有资质单位处置。碱液喷淋塔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产生的硫酸盐应开展危险废物鉴别，鉴别前应按照危险废物进行管理和处置，鉴别后若属于一般工业固体废物，集中收集定期外售综合利用。</w:t>
      </w:r>
    </w:p>
    <w:p w14:paraId="7289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（六）环境风险及保护措施。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项目应严格落实《报告表》中提出的风险防范措施，编制环境风险应急预案，加强风险点位预警、预防，防止风险事故发生。</w:t>
      </w:r>
    </w:p>
    <w:p w14:paraId="677D9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三、你单位应建立企业内部生态环境管理机构和制度，明确人员和职责，加强生态环境管理。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在启动生产设施或者在实际排污之前，建设单位应依法履行排污许可手续。项目建成后，应按规定程序实施竣工环境保护验收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CE150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、《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报告表》经批准后，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建设项目的性质、规模、地点、采用的生产工艺或者防治污染、防止生态破坏的措施发生重大变动的，应当重新报批该项目的《报告表》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自《报告表》批复文件批准之日起，如超过5年方决定开工建设的，《报告表》应当重新审核。</w:t>
      </w:r>
    </w:p>
    <w:p w14:paraId="33C50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鸡冠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生态环境局组织开展该项目环境保护事中事后监管工作。你单位应在收到本批复后10日内，将批准后的《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》和批复文件送至鸡西市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鸡冠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生态环境局，并按规定接受各级生态环境主管部门的日常监督检查。</w:t>
      </w:r>
    </w:p>
    <w:p w14:paraId="76B9DA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66B192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08E5BE95"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00E2912E">
      <w:pPr>
        <w:rPr>
          <w:rFonts w:hint="default"/>
        </w:rPr>
      </w:pPr>
    </w:p>
    <w:p w14:paraId="51E72A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</w:t>
      </w:r>
    </w:p>
    <w:p w14:paraId="55988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16DCE7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761F2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411A73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5E58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bookmarkStart w:id="0" w:name="_GoBack"/>
      <w:bookmarkEnd w:id="0"/>
    </w:p>
    <w:p w14:paraId="4C116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00CCF0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E2B6147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抄 送：鸡西市生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态环境保护综合行政执法局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鸡冠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生态环境局</w:t>
      </w:r>
    </w:p>
    <w:p w14:paraId="5FEAE5C0"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鸡西市生态环境局办公室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（法规科）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22日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印发</w:t>
      </w:r>
    </w:p>
    <w:p w14:paraId="621D8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85A58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333843D0">
                          <w:pPr>
                            <w:pStyle w:val="11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333843D0">
                    <w:pPr>
                      <w:pStyle w:val="11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C31E2"/>
    <w:multiLevelType w:val="singleLevel"/>
    <w:tmpl w:val="DFFC31E2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6305F6"/>
    <w:rsid w:val="16ADB038"/>
    <w:rsid w:val="1D79498D"/>
    <w:rsid w:val="1FB74E2B"/>
    <w:rsid w:val="24AD42C8"/>
    <w:rsid w:val="2FDDA564"/>
    <w:rsid w:val="32DF1C9A"/>
    <w:rsid w:val="3AEB541F"/>
    <w:rsid w:val="4FE14379"/>
    <w:rsid w:val="5BDC0AF8"/>
    <w:rsid w:val="5BF82E46"/>
    <w:rsid w:val="5BFC4F03"/>
    <w:rsid w:val="5C03530A"/>
    <w:rsid w:val="5FD36834"/>
    <w:rsid w:val="5FFDC097"/>
    <w:rsid w:val="617F4E6E"/>
    <w:rsid w:val="62FE9AD5"/>
    <w:rsid w:val="6BFDB92B"/>
    <w:rsid w:val="6D7E0B3C"/>
    <w:rsid w:val="6F8389DD"/>
    <w:rsid w:val="6FFEE3E5"/>
    <w:rsid w:val="77DF75B1"/>
    <w:rsid w:val="77FF2149"/>
    <w:rsid w:val="77FF607B"/>
    <w:rsid w:val="78FC1A15"/>
    <w:rsid w:val="7B57B9BE"/>
    <w:rsid w:val="7DCFC69E"/>
    <w:rsid w:val="7DF5B1B7"/>
    <w:rsid w:val="7F3FBB7E"/>
    <w:rsid w:val="7F78DBBB"/>
    <w:rsid w:val="7FF324FC"/>
    <w:rsid w:val="9F7F5CB5"/>
    <w:rsid w:val="ADFDDEFD"/>
    <w:rsid w:val="B40D77AC"/>
    <w:rsid w:val="BDFE8CBC"/>
    <w:rsid w:val="BEE7A6FF"/>
    <w:rsid w:val="BEFE0F26"/>
    <w:rsid w:val="BF5BB6E9"/>
    <w:rsid w:val="BFBF018D"/>
    <w:rsid w:val="C0741FAD"/>
    <w:rsid w:val="CB66E200"/>
    <w:rsid w:val="DBF71B58"/>
    <w:rsid w:val="DEF7B0A3"/>
    <w:rsid w:val="DEFD280E"/>
    <w:rsid w:val="EBB58304"/>
    <w:rsid w:val="EE9E1132"/>
    <w:rsid w:val="EEAC4118"/>
    <w:rsid w:val="EFD56F21"/>
    <w:rsid w:val="EFEB49B1"/>
    <w:rsid w:val="F3AD0ED9"/>
    <w:rsid w:val="F3EF6B70"/>
    <w:rsid w:val="F7825E57"/>
    <w:rsid w:val="F9775AB4"/>
    <w:rsid w:val="FEB9346B"/>
    <w:rsid w:val="FECD8831"/>
    <w:rsid w:val="FF5EC94A"/>
    <w:rsid w:val="FFDFB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spacing w:val="22"/>
      <w:sz w:val="24"/>
      <w:szCs w:val="24"/>
    </w:rPr>
  </w:style>
  <w:style w:type="paragraph" w:customStyle="1" w:styleId="7">
    <w:name w:val="Normal (Web)1"/>
    <w:basedOn w:val="1"/>
    <w:next w:val="8"/>
    <w:qFormat/>
    <w:uiPriority w:val="0"/>
    <w:pPr>
      <w:widowControl/>
      <w:jc w:val="left"/>
    </w:pPr>
    <w:rPr>
      <w:rFonts w:ascii="宋体"/>
      <w:kern w:val="0"/>
      <w:sz w:val="24"/>
      <w:szCs w:val="21"/>
    </w:rPr>
  </w:style>
  <w:style w:type="paragraph" w:customStyle="1" w:styleId="8">
    <w:name w:val="Date1"/>
    <w:basedOn w:val="1"/>
    <w:next w:val="1"/>
    <w:qFormat/>
    <w:uiPriority w:val="99"/>
    <w:pPr>
      <w:ind w:left="2500" w:leftChars="2500"/>
    </w:pPr>
  </w:style>
  <w:style w:type="paragraph" w:styleId="9">
    <w:name w:val="Body Text Indent"/>
    <w:basedOn w:val="1"/>
    <w:qFormat/>
    <w:uiPriority w:val="0"/>
    <w:pPr>
      <w:spacing w:after="120"/>
      <w:ind w:left="420"/>
    </w:pPr>
  </w:style>
  <w:style w:type="paragraph" w:styleId="10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Body Text First Indent"/>
    <w:basedOn w:val="6"/>
    <w:next w:val="1"/>
    <w:qFormat/>
    <w:uiPriority w:val="0"/>
    <w:pPr>
      <w:ind w:firstLine="100" w:firstLineChars="100"/>
    </w:pPr>
    <w:rPr>
      <w:rFonts w:ascii="Times New Roman" w:hAnsi="Times New Roman"/>
      <w:szCs w:val="24"/>
    </w:rPr>
  </w:style>
  <w:style w:type="paragraph" w:styleId="16">
    <w:name w:val="Body Text First Indent 2"/>
    <w:basedOn w:val="9"/>
    <w:qFormat/>
    <w:uiPriority w:val="0"/>
    <w:pPr>
      <w:ind w:firstLine="420"/>
    </w:pPr>
  </w:style>
  <w:style w:type="table" w:styleId="18">
    <w:name w:val="Table Grid"/>
    <w:basedOn w:val="17"/>
    <w:qFormat/>
    <w:uiPriority w:val="0"/>
    <w:rPr>
      <w:rFonts w:ascii="Times New Roman" w:hAnsi="Times New Roman" w:eastAsia="宋体" w:cs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heading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1">
    <w:name w:val="heading 2 Char"/>
    <w:basedOn w:val="19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2">
    <w:name w:val="heading 3 Char"/>
    <w:basedOn w:val="19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4">
    <w:name w:val="List Paragraph"/>
    <w:basedOn w:val="1"/>
    <w:qFormat/>
    <w:uiPriority w:val="0"/>
    <w:pPr>
      <w:ind w:firstLine="200" w:firstLineChars="200"/>
    </w:pPr>
  </w:style>
  <w:style w:type="paragraph" w:customStyle="1" w:styleId="25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6">
    <w:name w:val="a正文"/>
    <w:basedOn w:val="27"/>
    <w:qFormat/>
    <w:uiPriority w:val="0"/>
    <w:pPr>
      <w:spacing w:line="520" w:lineRule="exact"/>
      <w:ind w:firstLine="200" w:firstLineChars="200"/>
    </w:pPr>
    <w:rPr>
      <w:kern w:val="0"/>
      <w:sz w:val="24"/>
      <w:szCs w:val="21"/>
    </w:rPr>
  </w:style>
  <w:style w:type="paragraph" w:customStyle="1" w:styleId="27">
    <w:name w:val="正文格式"/>
    <w:basedOn w:val="1"/>
    <w:qFormat/>
    <w:uiPriority w:val="0"/>
    <w:pPr>
      <w:ind w:firstLine="482"/>
    </w:pPr>
  </w:style>
  <w:style w:type="paragraph" w:customStyle="1" w:styleId="28">
    <w:name w:val="表表头"/>
    <w:basedOn w:val="1"/>
    <w:qFormat/>
    <w:uiPriority w:val="0"/>
    <w:pPr>
      <w:ind w:firstLine="0" w:firstLineChars="0"/>
      <w:jc w:val="center"/>
    </w:pPr>
    <w:rPr>
      <w:rFonts w:eastAsia="黑体"/>
    </w:rPr>
  </w:style>
  <w:style w:type="paragraph" w:customStyle="1" w:styleId="29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1827</Words>
  <Characters>2021</Characters>
  <Lines>0</Lines>
  <Paragraphs>42</Paragraphs>
  <TotalTime>133</TotalTime>
  <ScaleCrop>false</ScaleCrop>
  <LinksUpToDate>false</LinksUpToDate>
  <CharactersWithSpaces>2091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2024-08-18T19:25:00Z</dcterms:created>
  <dc:creator>01</dc:creator>
  <cp:lastModifiedBy>greatwall</cp:lastModifiedBy>
  <cp:lastPrinted>2026-10-21T08:29:40Z</cp:lastPrinted>
  <dcterms:modified xsi:type="dcterms:W3CDTF">2026-10-21T08:29:43Z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F8A8FC6485204F208B7A012680CDA19A_13</vt:lpwstr>
  </property>
  <property fmtid="{D5CDD505-2E9C-101B-9397-08002B2CF9AE}" pid="4" name="KSOTemplateDocerSaveRecord">
    <vt:lpwstr>eyJoZGlkIjoiOTAwYTM1MDRmMTRiYjlmODNjMjE1NGMyOTkxMjg1MTEiLCJ1c2VySWQiOiI4NzY5MDY1MTcifQ==</vt:lpwstr>
  </property>
</Properties>
</file>